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4FA5B" w14:textId="77777777" w:rsidR="00ED4744" w:rsidRDefault="00ED4744">
      <w:pPr>
        <w:spacing w:after="80"/>
        <w:jc w:val="center"/>
        <w:rPr>
          <w:b/>
          <w:bCs/>
          <w:color w:val="1F5C8B"/>
          <w:sz w:val="36"/>
          <w:szCs w:val="36"/>
        </w:rPr>
      </w:pPr>
    </w:p>
    <w:p w14:paraId="2D3FDBB3" w14:textId="5F5D8CF2" w:rsidR="00D57BDF" w:rsidRDefault="00000000">
      <w:pPr>
        <w:spacing w:after="80"/>
        <w:jc w:val="center"/>
      </w:pPr>
      <w:r>
        <w:rPr>
          <w:b/>
          <w:bCs/>
          <w:color w:val="1F5C8B"/>
          <w:sz w:val="36"/>
          <w:szCs w:val="36"/>
        </w:rPr>
        <w:t>Pattagansett Lake Association</w:t>
      </w:r>
    </w:p>
    <w:p w14:paraId="2D3FDBB4" w14:textId="77777777" w:rsidR="00D57BDF" w:rsidRDefault="00000000">
      <w:pPr>
        <w:spacing w:after="40"/>
        <w:jc w:val="center"/>
      </w:pPr>
      <w:r>
        <w:rPr>
          <w:color w:val="2E75B6"/>
          <w:sz w:val="28"/>
          <w:szCs w:val="28"/>
        </w:rPr>
        <w:t>Member Newsletter</w:t>
      </w:r>
    </w:p>
    <w:p w14:paraId="2D3FDBB5" w14:textId="44A66C61" w:rsidR="00D57BDF" w:rsidRDefault="00ED4744">
      <w:pPr>
        <w:spacing w:after="320"/>
        <w:jc w:val="center"/>
      </w:pPr>
      <w:r>
        <w:rPr>
          <w:i/>
          <w:iCs/>
          <w:color w:val="555555"/>
        </w:rPr>
        <w:t>March</w:t>
      </w:r>
      <w:r w:rsidR="00000000">
        <w:rPr>
          <w:i/>
          <w:iCs/>
          <w:color w:val="555555"/>
        </w:rPr>
        <w:t xml:space="preserve"> 2026</w:t>
      </w:r>
    </w:p>
    <w:p w14:paraId="2D3FDBB6" w14:textId="4E5D1008" w:rsidR="00D57BDF" w:rsidRDefault="00000000">
      <w:pPr>
        <w:spacing w:after="200"/>
      </w:pPr>
      <w:r>
        <w:t xml:space="preserve">Happy New Year from the Pattagansett Lake Association board of directors! Here’s an update on our </w:t>
      </w:r>
      <w:r w:rsidR="00E60258">
        <w:t>activity</w:t>
      </w:r>
      <w:r>
        <w:t xml:space="preserve"> since last summer and a look ahead at our plans for 2026.</w:t>
      </w:r>
    </w:p>
    <w:p w14:paraId="2D3FDBB7" w14:textId="77777777" w:rsidR="00D57BDF" w:rsidRDefault="00000000">
      <w:pPr>
        <w:pStyle w:val="Heading1"/>
      </w:pPr>
      <w:r>
        <w:t>2025 Herbicide Treatment</w:t>
      </w:r>
    </w:p>
    <w:p w14:paraId="2D3FDBB8" w14:textId="4DA707DB" w:rsidR="00D57BDF" w:rsidRDefault="00000000">
      <w:pPr>
        <w:spacing w:after="160"/>
      </w:pPr>
      <w:r>
        <w:t xml:space="preserve">Two applications of </w:t>
      </w:r>
      <w:r w:rsidR="00E60258">
        <w:t xml:space="preserve">the herbicide </w:t>
      </w:r>
      <w:r>
        <w:t xml:space="preserve">Clipper were completed in 2025 — one in June, one in August — targeting overgrown water lilies primarily in the coves. Fall observations </w:t>
      </w:r>
      <w:r w:rsidR="00E60258">
        <w:t>indicated</w:t>
      </w:r>
      <w:r>
        <w:t xml:space="preserve"> the treatment was effective, and we look forward to evaluating the full results when plant life reemerges this spring.</w:t>
      </w:r>
    </w:p>
    <w:p w14:paraId="2D3FDBB9" w14:textId="77777777" w:rsidR="00D57BDF" w:rsidRDefault="00000000">
      <w:pPr>
        <w:spacing w:after="200"/>
      </w:pPr>
      <w:r>
        <w:t>The two treatments totaled just over $11,000. The association carried a strong balance from 2024, largely thanks to a generous donation from White Gate Farm. A voluntary $200 donation appeal raised just under $2,000, and the carryover was sufficient to cover the full cost.</w:t>
      </w:r>
    </w:p>
    <w:p w14:paraId="2D3FDBBA" w14:textId="77777777" w:rsidR="00D57BDF" w:rsidRDefault="00000000">
      <w:pPr>
        <w:pStyle w:val="Heading1"/>
      </w:pPr>
      <w:r>
        <w:t>DEEP Permit Renewal &amp; Survey Results</w:t>
      </w:r>
    </w:p>
    <w:p w14:paraId="2D3FDBBB" w14:textId="144D5942" w:rsidR="00D57BDF" w:rsidRDefault="00000000">
      <w:pPr>
        <w:spacing w:after="160"/>
      </w:pPr>
      <w:r>
        <w:t>Our three-year DEEP herbicide permit covered 2023–202</w:t>
      </w:r>
      <w:r w:rsidR="00E60258">
        <w:t xml:space="preserve">5 has expired.  DEEP does not allow us to renew it, we must submit a new </w:t>
      </w:r>
      <w:r w:rsidR="005A1B1E">
        <w:t>application,</w:t>
      </w:r>
      <w:r w:rsidR="00E60258">
        <w:t xml:space="preserve"> </w:t>
      </w:r>
      <w:r>
        <w:t xml:space="preserve">and </w:t>
      </w:r>
      <w:r w:rsidR="00E60258">
        <w:t>we have that process underway.  Our permit required us to conduct a professional</w:t>
      </w:r>
      <w:r w:rsidR="0066081C">
        <w:t xml:space="preserve"> </w:t>
      </w:r>
      <w:r w:rsidR="00E60258">
        <w:t>analysis of the results</w:t>
      </w:r>
      <w:r w:rsidR="0066081C">
        <w:t xml:space="preserve"> </w:t>
      </w:r>
      <w:r w:rsidR="00E60258">
        <w:t>of our</w:t>
      </w:r>
      <w:r w:rsidR="0066081C">
        <w:t xml:space="preserve"> </w:t>
      </w:r>
      <w:r w:rsidR="00E60258">
        <w:t>treatments</w:t>
      </w:r>
      <w:r w:rsidR="0066081C">
        <w:t xml:space="preserve"> </w:t>
      </w:r>
      <w:r w:rsidR="00E60258">
        <w:t>in the</w:t>
      </w:r>
      <w:r w:rsidR="0066081C">
        <w:t xml:space="preserve"> </w:t>
      </w:r>
      <w:r w:rsidR="00E60258">
        <w:t>thirdyear and we hired</w:t>
      </w:r>
      <w:r>
        <w:t xml:space="preserve"> the Connecticut Agricultural Experiment Station (CAES) to conduct </w:t>
      </w:r>
      <w:r w:rsidR="0066081C">
        <w:t xml:space="preserve">that </w:t>
      </w:r>
      <w:r>
        <w:t>survey</w:t>
      </w:r>
      <w:r w:rsidR="0066081C">
        <w:t>.  It was completed</w:t>
      </w:r>
      <w:r>
        <w:t xml:space="preserve"> last summer at a cost of $2,000. CAES reviewed the findings with the board on February 19.</w:t>
      </w:r>
    </w:p>
    <w:p w14:paraId="2D3FDBBC" w14:textId="78429637" w:rsidR="00D57BDF" w:rsidRDefault="00000000">
      <w:pPr>
        <w:spacing w:after="200"/>
      </w:pPr>
      <w:r>
        <w:t>The results were excellent</w:t>
      </w:r>
      <w:r w:rsidR="0066081C">
        <w:t xml:space="preserve"> in controlling the targeted invasive species.</w:t>
      </w:r>
      <w:r>
        <w:t xml:space="preserve"> Variable leaf milfoil — which plagued the lake for years — was found only in the far end of the northwest cove and near the Art Center (former girl scout camp). Fanwort was limited to two areas along the northeast shoreline and near the boat launch. CAES identified 39 native species in and around the lake, an unusually high number</w:t>
      </w:r>
      <w:r w:rsidR="0066081C">
        <w:t xml:space="preserve"> and positive sign</w:t>
      </w:r>
      <w:r>
        <w:t>, and concluded that the lake is in excellent health overall.</w:t>
      </w:r>
    </w:p>
    <w:p w14:paraId="2D3FDBBD" w14:textId="77777777" w:rsidR="00D57BDF" w:rsidRDefault="00000000">
      <w:pPr>
        <w:pStyle w:val="Heading1"/>
      </w:pPr>
      <w:r>
        <w:t>2026 Treatment Plan</w:t>
      </w:r>
    </w:p>
    <w:p w14:paraId="2D3FDBBE" w14:textId="5E88C1E8" w:rsidR="00D57BDF" w:rsidRDefault="00000000">
      <w:pPr>
        <w:spacing w:after="200"/>
      </w:pPr>
      <w:r>
        <w:t xml:space="preserve">The CAES survey allows us to target treatment </w:t>
      </w:r>
      <w:r w:rsidR="0066081C">
        <w:t xml:space="preserve">to the </w:t>
      </w:r>
      <w:r>
        <w:t>precise</w:t>
      </w:r>
      <w:r w:rsidR="0066081C">
        <w:t xml:space="preserve"> areas where the invasives are located.</w:t>
      </w:r>
      <w:r>
        <w:t xml:space="preserve"> The board has decided to focus 2026 resources on the remaining milfoil. Our current account balance is approximately $5,600 — almost exactly the cost of </w:t>
      </w:r>
      <w:r w:rsidR="0066081C">
        <w:t xml:space="preserve">the </w:t>
      </w:r>
      <w:r>
        <w:t>milfoil treatment. Treating the fanwort would require an additional $3,500, so that work has been deferred for now. After several years of significant fundraising, the board did not want to make another major funding ask of members this year.</w:t>
      </w:r>
    </w:p>
    <w:p w14:paraId="32C27189" w14:textId="77777777" w:rsidR="00ED4744" w:rsidRDefault="00ED4744">
      <w:pPr>
        <w:pStyle w:val="Heading1"/>
      </w:pPr>
    </w:p>
    <w:p w14:paraId="2D3FDBBF" w14:textId="2B3531C1" w:rsidR="00D57BDF" w:rsidRDefault="00000000">
      <w:pPr>
        <w:pStyle w:val="Heading1"/>
      </w:pPr>
      <w:r>
        <w:lastRenderedPageBreak/>
        <w:t>Hydroraking</w:t>
      </w:r>
    </w:p>
    <w:p w14:paraId="2D3FDBC0" w14:textId="06973D55" w:rsidR="00D57BDF" w:rsidRDefault="00000000">
      <w:pPr>
        <w:spacing w:after="200"/>
      </w:pPr>
      <w:r>
        <w:t xml:space="preserve">Our </w:t>
      </w:r>
      <w:r w:rsidR="00ED4744">
        <w:t>hydroraking</w:t>
      </w:r>
      <w:r>
        <w:t xml:space="preserve"> permit — a five-year permit followed by a five-year extension — has expired and </w:t>
      </w:r>
      <w:r w:rsidR="0066081C">
        <w:t>a new permit is required</w:t>
      </w:r>
      <w:r>
        <w:t>. The board is working through the process now, which requires sign-offs from both DEEP and the town Inland Wetlands Agency. In the past five years, property owners have paid over $97,000 for hydroraking services. A notice will go out to all members when sign-ups open for work to be scheduled this fall.</w:t>
      </w:r>
    </w:p>
    <w:p w14:paraId="2D3FDBC1" w14:textId="77777777" w:rsidR="00D57BDF" w:rsidRDefault="00000000">
      <w:pPr>
        <w:pStyle w:val="Heading1"/>
      </w:pPr>
      <w:r>
        <w:t>Membership</w:t>
      </w:r>
    </w:p>
    <w:p w14:paraId="2D3FDBC2" w14:textId="49BFD50F" w:rsidR="00D57BDF" w:rsidRDefault="00000000">
      <w:pPr>
        <w:spacing w:after="200"/>
      </w:pPr>
      <w:r>
        <w:t xml:space="preserve">Membership reached a record high of 70 in </w:t>
      </w:r>
      <w:r w:rsidR="00ED4744">
        <w:t>2024 but</w:t>
      </w:r>
      <w:r>
        <w:t xml:space="preserve"> dropped to 48 in 2025 — a decline we’re not able to fully explain given the association’s productivity. Annual dues are $25 per person and renew July 1st. Dues and donations are tax-deductible. We hope to welcome back current and former </w:t>
      </w:r>
      <w:r w:rsidR="00ED4744">
        <w:t>members and</w:t>
      </w:r>
      <w:r>
        <w:t xml:space="preserve"> encourage new neighbors to join. The association is the only entity that can obtain herbicide and hydroraking permits for the lake, and we actively advocate on the lake’s behalf with the town. Please reach out with any feedback on what you’d like to see us doing.</w:t>
      </w:r>
    </w:p>
    <w:p w14:paraId="2D3FDBC3" w14:textId="77777777" w:rsidR="00D57BDF" w:rsidRDefault="00000000">
      <w:pPr>
        <w:pStyle w:val="Heading1"/>
      </w:pPr>
      <w:r>
        <w:t>Hydrilla Watch</w:t>
      </w:r>
    </w:p>
    <w:p w14:paraId="2D3FDBC4" w14:textId="63D01236" w:rsidR="00D57BDF" w:rsidRDefault="00000000">
      <w:pPr>
        <w:spacing w:after="200"/>
      </w:pPr>
      <w:r>
        <w:t xml:space="preserve">We remain vigilant for any sign of hydrilla in the lake. We’ve added new signage at both the Pattagansett and Powers Lake boat launches and </w:t>
      </w:r>
      <w:commentRangeStart w:id="0"/>
      <w:r>
        <w:t>maintain our herbicide permits</w:t>
      </w:r>
      <w:commentRangeEnd w:id="0"/>
      <w:r w:rsidR="0065572E">
        <w:rPr>
          <w:rStyle w:val="CommentReference"/>
          <w:sz w:val="24"/>
          <w:szCs w:val="24"/>
        </w:rPr>
        <w:commentReference w:id="0"/>
      </w:r>
      <w:r w:rsidR="0066081C">
        <w:t xml:space="preserve">.  Recent studies have found certain herbicides have been more effective treating </w:t>
      </w:r>
      <w:r w:rsidR="008921C7">
        <w:t>hydrilla than</w:t>
      </w:r>
      <w:r w:rsidR="0066081C">
        <w:t xml:space="preserve"> those we have been allowed to use under our previous permit. We would </w:t>
      </w:r>
      <w:r w:rsidR="008921C7">
        <w:t>like to</w:t>
      </w:r>
      <w:r w:rsidR="0066081C">
        <w:t xml:space="preserve"> add these herbicides to our permit </w:t>
      </w:r>
      <w:r w:rsidR="008921C7">
        <w:t>application,</w:t>
      </w:r>
      <w:r w:rsidR="0066081C">
        <w:t xml:space="preserve"> but we are advised th</w:t>
      </w:r>
      <w:r w:rsidR="008921C7">
        <w:t xml:space="preserve">at DEEP is unlikely to approve that unless hydrilla has been actually found to be present.  There is a bill currently before the State legislature that would expedite permitting to allow the use of these products once an infestation is discovered so we will need to wait and see what happens with that proposal.  </w:t>
      </w:r>
      <w:r>
        <w:t xml:space="preserve">In most cases, hydrilla first appears </w:t>
      </w:r>
      <w:r w:rsidR="008921C7">
        <w:t xml:space="preserve">in the area of </w:t>
      </w:r>
      <w:r>
        <w:t xml:space="preserve">the boat launch, making member watchfulness our most important line of defense. Staffing a </w:t>
      </w:r>
      <w:r w:rsidR="008921C7">
        <w:t>monitor at the boat launch</w:t>
      </w:r>
      <w:r>
        <w:t xml:space="preserve"> is not currently feasible, so we’re counting on all of you to stay alert.</w:t>
      </w:r>
    </w:p>
    <w:p w14:paraId="2D3FDBC5" w14:textId="77777777" w:rsidR="00D57BDF" w:rsidRDefault="00000000">
      <w:pPr>
        <w:pStyle w:val="Heading1"/>
      </w:pPr>
      <w:r>
        <w:t>Hathaway Property Development</w:t>
      </w:r>
    </w:p>
    <w:p w14:paraId="2D3FDBC6" w14:textId="6EA54CCC" w:rsidR="00D57BDF" w:rsidRDefault="00000000">
      <w:pPr>
        <w:spacing w:after="160"/>
      </w:pPr>
      <w:r>
        <w:t xml:space="preserve">Site work </w:t>
      </w:r>
      <w:r w:rsidR="008921C7">
        <w:t>began</w:t>
      </w:r>
      <w:r>
        <w:t xml:space="preserve"> on the five-acre parcel retained by the Hathaway owners before the town acquired the bulk of the property in 2024. The site has been approved for three</w:t>
      </w:r>
      <w:r w:rsidR="008921C7">
        <w:t xml:space="preserve"> residential</w:t>
      </w:r>
      <w:r>
        <w:t xml:space="preserve"> lots, accessed via a new driveway off the Heritage Road cul-de-sac. The lots front the south side of the northwest cove, with one having direct lake frontage. The property was sold in December to Nova Builders of Deep River.</w:t>
      </w:r>
    </w:p>
    <w:p w14:paraId="2D3FDBC7" w14:textId="5407A36E" w:rsidR="00D57BDF" w:rsidRDefault="00000000">
      <w:pPr>
        <w:spacing w:after="160"/>
      </w:pPr>
      <w:r>
        <w:t xml:space="preserve">A 15-foot </w:t>
      </w:r>
      <w:r w:rsidR="00ED4744">
        <w:t xml:space="preserve">conveyance, </w:t>
      </w:r>
      <w:r>
        <w:t xml:space="preserve">covering the </w:t>
      </w:r>
      <w:r w:rsidR="00ED4744">
        <w:t>entire shoreline of the property</w:t>
      </w:r>
      <w:r>
        <w:t xml:space="preserve"> shoreline was conveyed to the East Lyme Land Trust, with an additional conservation easement </w:t>
      </w:r>
      <w:r w:rsidR="00ED4744">
        <w:t xml:space="preserve">extending beyond that, </w:t>
      </w:r>
      <w:r>
        <w:t>averaging 75 feet in width</w:t>
      </w:r>
      <w:r w:rsidR="00ED4744">
        <w:t>, placed on the property</w:t>
      </w:r>
      <w:r>
        <w:t>. However, when we reviewed the easement document, we found it contains significant exceptions that allow tree and brush clearing that would otherwise be prohibited under state law governing conservation easements.</w:t>
      </w:r>
    </w:p>
    <w:p w14:paraId="2D3FDBC8" w14:textId="77777777" w:rsidR="00D57BDF" w:rsidRDefault="00000000">
      <w:pPr>
        <w:spacing w:after="200"/>
      </w:pPr>
      <w:r>
        <w:lastRenderedPageBreak/>
        <w:t>We also discovered that no wetlands permit had been issued. At the most recent Inland Wetlands Agency (IWA) meeting, we raised these concerns. The town’s Inland Wetlands Agent argued that because the only wetland area on the property falls within the 15-foot conveyance to the Land Trust, no permit is required and the IWA board was never notified of the construction. We disputed this, noting that wetlands regulations allow the IWA to govern activity within 300 feet of any wetland or watercourse — a range that covers nearly the entire property. Board members appeared to agree. For now, the IWA agent will meet with the builder to ensure the conservation easement boundary is properly surveyed and marked. We’ll continue to advocate for minimizing disturbance to the easement area. More to come.</w:t>
      </w:r>
    </w:p>
    <w:p w14:paraId="2D3FDBC9" w14:textId="77777777" w:rsidR="00D57BDF" w:rsidRDefault="00000000">
      <w:pPr>
        <w:pStyle w:val="Heading1"/>
      </w:pPr>
      <w:r>
        <w:t>Annual Meeting</w:t>
      </w:r>
    </w:p>
    <w:p w14:paraId="2D3FDBCA" w14:textId="77777777" w:rsidR="00D57BDF" w:rsidRDefault="00000000">
      <w:pPr>
        <w:spacing w:after="160"/>
      </w:pPr>
      <w:r>
        <w:t>The annual meeting will be held on Wednesday, July 15 at 6:00 PM on the beach at the Island Campground. Dues for 2026 ($25/person) are due July 1st and can be paid in person at the meeting or mailed to:</w:t>
      </w:r>
    </w:p>
    <w:p w14:paraId="2D3FDBCB" w14:textId="77777777" w:rsidR="00D57BDF" w:rsidRDefault="00000000">
      <w:pPr>
        <w:spacing w:before="80" w:after="80"/>
        <w:jc w:val="center"/>
      </w:pPr>
      <w:r>
        <w:rPr>
          <w:b/>
          <w:bCs/>
        </w:rPr>
        <w:t>Pattagansett Lake Association • P.O. Box 433 • East Lyme, CT</w:t>
      </w:r>
    </w:p>
    <w:p w14:paraId="2D3FDBCC" w14:textId="77777777" w:rsidR="00D57BDF" w:rsidRDefault="00000000">
      <w:pPr>
        <w:spacing w:before="120" w:after="200"/>
      </w:pPr>
      <w:r>
        <w:t>Seven of the nine board positions are up for renewal at this meeting, including all four officer positions. Current officers and most board members are willing to serve another three-year term. If you’d like to serve, you may place yourself in nomination at the meeting before voting takes place.</w:t>
      </w:r>
    </w:p>
    <w:p w14:paraId="2D3FDBCD" w14:textId="77777777" w:rsidR="00D57BDF" w:rsidRDefault="00000000">
      <w:pPr>
        <w:pBdr>
          <w:top w:val="single" w:sz="6" w:space="4" w:color="2E75B6"/>
        </w:pBdr>
        <w:spacing w:before="200"/>
        <w:jc w:val="center"/>
      </w:pPr>
      <w:r>
        <w:rPr>
          <w:i/>
          <w:iCs/>
          <w:color w:val="555555"/>
          <w:sz w:val="22"/>
          <w:szCs w:val="22"/>
        </w:rPr>
        <w:t>Questions or feedback? We’d love to hear from you.</w:t>
      </w:r>
    </w:p>
    <w:sectPr w:rsidR="00D57BDF">
      <w:pgSz w:w="12240" w:h="15840"/>
      <w:pgMar w:top="1440" w:right="1440" w:bottom="1440" w:left="1440" w:header="708" w:footer="708"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onald Danila" w:date="2026-03-09T16:19:00Z" w:initials="DD">
    <w:p w14:paraId="75785E6C" w14:textId="77777777" w:rsidR="0065572E" w:rsidRDefault="0065572E" w:rsidP="0065572E">
      <w:pPr>
        <w:pStyle w:val="CommentText"/>
      </w:pPr>
      <w:r>
        <w:rPr>
          <w:rStyle w:val="CommentReference"/>
        </w:rPr>
        <w:annotationRef/>
      </w:r>
      <w:r>
        <w:t>I once again note that this is a misleading statement to our members  We are not in a position to attack hydrilla immediately unless Nick in the permit renewal includes Diquat, which has been shown to be the most effective herbicide for this AIS.  Clipper and ProcellaCOR will not do much in controlling hydrilla/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5785E6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2E42ED6" w16cex:dateUtc="2026-03-09T20: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5785E6C" w16cid:durableId="42E42ED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C6A97"/>
    <w:multiLevelType w:val="hybridMultilevel"/>
    <w:tmpl w:val="AD4CF338"/>
    <w:lvl w:ilvl="0" w:tplc="6E2E3FD0">
      <w:start w:val="1"/>
      <w:numFmt w:val="bullet"/>
      <w:lvlText w:val="●"/>
      <w:lvlJc w:val="left"/>
      <w:pPr>
        <w:ind w:left="720" w:hanging="360"/>
      </w:pPr>
    </w:lvl>
    <w:lvl w:ilvl="1" w:tplc="5F9653C4">
      <w:start w:val="1"/>
      <w:numFmt w:val="bullet"/>
      <w:lvlText w:val="○"/>
      <w:lvlJc w:val="left"/>
      <w:pPr>
        <w:ind w:left="1440" w:hanging="360"/>
      </w:pPr>
    </w:lvl>
    <w:lvl w:ilvl="2" w:tplc="F4A0433E">
      <w:start w:val="1"/>
      <w:numFmt w:val="bullet"/>
      <w:lvlText w:val="■"/>
      <w:lvlJc w:val="left"/>
      <w:pPr>
        <w:ind w:left="2160" w:hanging="360"/>
      </w:pPr>
    </w:lvl>
    <w:lvl w:ilvl="3" w:tplc="14402CA8">
      <w:start w:val="1"/>
      <w:numFmt w:val="bullet"/>
      <w:lvlText w:val="●"/>
      <w:lvlJc w:val="left"/>
      <w:pPr>
        <w:ind w:left="2880" w:hanging="360"/>
      </w:pPr>
    </w:lvl>
    <w:lvl w:ilvl="4" w:tplc="74382A9A">
      <w:start w:val="1"/>
      <w:numFmt w:val="bullet"/>
      <w:lvlText w:val="○"/>
      <w:lvlJc w:val="left"/>
      <w:pPr>
        <w:ind w:left="3600" w:hanging="360"/>
      </w:pPr>
    </w:lvl>
    <w:lvl w:ilvl="5" w:tplc="AFFAB304">
      <w:start w:val="1"/>
      <w:numFmt w:val="bullet"/>
      <w:lvlText w:val="■"/>
      <w:lvlJc w:val="left"/>
      <w:pPr>
        <w:ind w:left="4320" w:hanging="360"/>
      </w:pPr>
    </w:lvl>
    <w:lvl w:ilvl="6" w:tplc="56C4F8F0">
      <w:start w:val="1"/>
      <w:numFmt w:val="bullet"/>
      <w:lvlText w:val="●"/>
      <w:lvlJc w:val="left"/>
      <w:pPr>
        <w:ind w:left="5040" w:hanging="360"/>
      </w:pPr>
    </w:lvl>
    <w:lvl w:ilvl="7" w:tplc="C83E95C0">
      <w:start w:val="1"/>
      <w:numFmt w:val="bullet"/>
      <w:lvlText w:val="●"/>
      <w:lvlJc w:val="left"/>
      <w:pPr>
        <w:ind w:left="5760" w:hanging="360"/>
      </w:pPr>
    </w:lvl>
    <w:lvl w:ilvl="8" w:tplc="6B7841EC">
      <w:start w:val="1"/>
      <w:numFmt w:val="bullet"/>
      <w:lvlText w:val="●"/>
      <w:lvlJc w:val="left"/>
      <w:pPr>
        <w:ind w:left="6480" w:hanging="360"/>
      </w:pPr>
    </w:lvl>
  </w:abstractNum>
  <w:num w:numId="1" w16cid:durableId="1871263149">
    <w:abstractNumId w:val="0"/>
    <w:lvlOverride w:ilvl="0">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onald Danila">
    <w15:presenceInfo w15:providerId="Windows Live" w15:userId="8e27f918908e65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BDF"/>
    <w:rsid w:val="005A1B1E"/>
    <w:rsid w:val="0065572E"/>
    <w:rsid w:val="0066081C"/>
    <w:rsid w:val="008921C7"/>
    <w:rsid w:val="00A732FE"/>
    <w:rsid w:val="00D025FD"/>
    <w:rsid w:val="00D57BDF"/>
    <w:rsid w:val="00D80193"/>
    <w:rsid w:val="00E60258"/>
    <w:rsid w:val="00EC67E8"/>
    <w:rsid w:val="00ED4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FDBB3"/>
  <w15:docId w15:val="{72F6B2B8-71D3-45AB-9E9D-F2941839E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80" w:after="120"/>
      <w:outlineLvl w:val="0"/>
    </w:pPr>
    <w:rPr>
      <w:b/>
      <w:bCs/>
      <w:color w:val="1F5C8B"/>
      <w:sz w:val="30"/>
      <w:szCs w:val="30"/>
    </w:rPr>
  </w:style>
  <w:style w:type="paragraph" w:styleId="Heading2">
    <w:name w:val="heading 2"/>
    <w:uiPriority w:val="9"/>
    <w:semiHidden/>
    <w:unhideWhenUsed/>
    <w:qFormat/>
    <w:pPr>
      <w:spacing w:before="200" w:after="80"/>
      <w:outlineLvl w:val="1"/>
    </w:pPr>
    <w:rPr>
      <w:b/>
      <w:bCs/>
      <w:color w:val="2E75B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CommentReference">
    <w:name w:val="annotation reference"/>
    <w:basedOn w:val="DefaultParagraphFont"/>
    <w:uiPriority w:val="99"/>
    <w:semiHidden/>
    <w:unhideWhenUsed/>
    <w:rsid w:val="0065572E"/>
    <w:rPr>
      <w:sz w:val="16"/>
      <w:szCs w:val="16"/>
    </w:rPr>
  </w:style>
  <w:style w:type="paragraph" w:styleId="CommentText">
    <w:name w:val="annotation text"/>
    <w:basedOn w:val="Normal"/>
    <w:link w:val="CommentTextChar"/>
    <w:uiPriority w:val="99"/>
    <w:unhideWhenUsed/>
    <w:rsid w:val="0065572E"/>
    <w:rPr>
      <w:sz w:val="20"/>
      <w:szCs w:val="20"/>
    </w:rPr>
  </w:style>
  <w:style w:type="character" w:customStyle="1" w:styleId="CommentTextChar">
    <w:name w:val="Comment Text Char"/>
    <w:basedOn w:val="DefaultParagraphFont"/>
    <w:link w:val="CommentText"/>
    <w:uiPriority w:val="99"/>
    <w:rsid w:val="0065572E"/>
    <w:rPr>
      <w:sz w:val="20"/>
      <w:szCs w:val="20"/>
    </w:rPr>
  </w:style>
  <w:style w:type="paragraph" w:styleId="CommentSubject">
    <w:name w:val="annotation subject"/>
    <w:basedOn w:val="CommentText"/>
    <w:next w:val="CommentText"/>
    <w:link w:val="CommentSubjectChar"/>
    <w:uiPriority w:val="99"/>
    <w:semiHidden/>
    <w:unhideWhenUsed/>
    <w:rsid w:val="0065572E"/>
    <w:rPr>
      <w:b/>
      <w:bCs/>
    </w:rPr>
  </w:style>
  <w:style w:type="character" w:customStyle="1" w:styleId="CommentSubjectChar">
    <w:name w:val="Comment Subject Char"/>
    <w:basedOn w:val="CommentTextChar"/>
    <w:link w:val="CommentSubject"/>
    <w:uiPriority w:val="99"/>
    <w:semiHidden/>
    <w:rsid w:val="0065572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994</Words>
  <Characters>5667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Michael Byrne</cp:lastModifiedBy>
  <cp:revision>6</cp:revision>
  <dcterms:created xsi:type="dcterms:W3CDTF">2026-03-08T19:40:00Z</dcterms:created>
  <dcterms:modified xsi:type="dcterms:W3CDTF">2026-03-15T16:17:00Z</dcterms:modified>
</cp:coreProperties>
</file>